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6420D5CF" w14:textId="77777777" w:rsidTr="005E4BB2">
        <w:tc>
          <w:tcPr>
            <w:tcW w:w="10423" w:type="dxa"/>
            <w:gridSpan w:val="2"/>
            <w:shd w:val="clear" w:color="auto" w:fill="auto"/>
          </w:tcPr>
          <w:p w14:paraId="3FDEDF14" w14:textId="1DF6ABD5" w:rsidR="004F0988" w:rsidRPr="00CE4A0C" w:rsidRDefault="004F0988" w:rsidP="00A84EF8">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9E275F">
              <w:rPr>
                <w:sz w:val="64"/>
              </w:rPr>
              <w:t>812</w:t>
            </w:r>
            <w:r w:rsidR="00C055D7" w:rsidRPr="00CE4A0C">
              <w:rPr>
                <w:sz w:val="64"/>
              </w:rPr>
              <w:t xml:space="preserve"> </w:t>
            </w:r>
            <w:r w:rsidRPr="00CE4A0C">
              <w:t>V</w:t>
            </w:r>
            <w:bookmarkStart w:id="3" w:name="specVersion"/>
            <w:r w:rsidR="00FE22FA" w:rsidRPr="00CE4A0C">
              <w:t>0</w:t>
            </w:r>
            <w:r w:rsidRPr="00CE4A0C">
              <w:t>.</w:t>
            </w:r>
            <w:r w:rsidR="00A84EF8">
              <w:t>2</w:t>
            </w:r>
            <w:r w:rsidRPr="00CE4A0C">
              <w:t>.</w:t>
            </w:r>
            <w:bookmarkEnd w:id="3"/>
            <w:r w:rsidR="00D11B70">
              <w:t>0</w:t>
            </w:r>
            <w:r w:rsidR="00FB742B" w:rsidRPr="00CE4A0C">
              <w:t xml:space="preserve"> </w:t>
            </w:r>
            <w:r w:rsidRPr="00CE4A0C">
              <w:rPr>
                <w:sz w:val="32"/>
              </w:rPr>
              <w:t>(</w:t>
            </w:r>
            <w:bookmarkStart w:id="4" w:name="issueDate"/>
            <w:r w:rsidR="00FE22FA" w:rsidRPr="00CE4A0C">
              <w:rPr>
                <w:sz w:val="32"/>
              </w:rPr>
              <w:t>2022</w:t>
            </w:r>
            <w:r w:rsidRPr="00CE4A0C">
              <w:rPr>
                <w:sz w:val="32"/>
              </w:rPr>
              <w:t>-</w:t>
            </w:r>
            <w:bookmarkEnd w:id="4"/>
            <w:r w:rsidR="00A84EF8">
              <w:rPr>
                <w:sz w:val="32"/>
              </w:rPr>
              <w:t>11</w:t>
            </w:r>
            <w:r w:rsidRPr="00CE4A0C">
              <w:rPr>
                <w:sz w:val="32"/>
              </w:rPr>
              <w:t>)</w:t>
            </w:r>
          </w:p>
        </w:tc>
      </w:tr>
      <w:tr w:rsidR="004F0988" w:rsidRPr="00CE4A0C" w14:paraId="0FFD4F19" w14:textId="77777777" w:rsidTr="005E4BB2">
        <w:trPr>
          <w:trHeight w:hRule="exact" w:val="1134"/>
        </w:trPr>
        <w:tc>
          <w:tcPr>
            <w:tcW w:w="10423" w:type="dxa"/>
            <w:gridSpan w:val="2"/>
            <w:shd w:val="clear" w:color="auto" w:fill="auto"/>
          </w:tcPr>
          <w:p w14:paraId="5AB75458" w14:textId="2445AD1A" w:rsidR="004F0988" w:rsidRPr="00CE4A0C" w:rsidRDefault="004F0988" w:rsidP="00133525">
            <w:pPr>
              <w:pStyle w:val="ZB"/>
              <w:framePr w:w="0" w:hRule="auto" w:wrap="auto" w:vAnchor="margin" w:hAnchor="text" w:yAlign="inline"/>
            </w:pPr>
            <w:r w:rsidRPr="00CE4A0C">
              <w:t xml:space="preserve">Technical </w:t>
            </w:r>
            <w:bookmarkStart w:id="5" w:name="spectype2"/>
            <w:r w:rsidR="00D57972" w:rsidRPr="00CE4A0C">
              <w:t>Report</w:t>
            </w:r>
            <w:bookmarkEnd w:id="5"/>
          </w:p>
          <w:p w14:paraId="462B8E42" w14:textId="7775F853" w:rsidR="00BA4B8D" w:rsidRPr="00CE4A0C" w:rsidRDefault="00BA4B8D" w:rsidP="00BA4B8D">
            <w:pPr>
              <w:pStyle w:val="Guidance"/>
            </w:pPr>
            <w:r w:rsidRPr="00CE4A0C">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E4A0C" w:rsidRDefault="004F0988" w:rsidP="00133525">
            <w:pPr>
              <w:pStyle w:val="ZT"/>
              <w:framePr w:wrap="auto" w:hAnchor="text" w:yAlign="inline"/>
            </w:pPr>
            <w:r w:rsidRPr="00CE4A0C">
              <w:t>3rd Generation Partnership Project;</w:t>
            </w:r>
          </w:p>
          <w:p w14:paraId="653799DC" w14:textId="675A50DC" w:rsidR="004F0988" w:rsidRPr="00CE4A0C" w:rsidRDefault="004F0988" w:rsidP="00133525">
            <w:pPr>
              <w:pStyle w:val="ZT"/>
              <w:framePr w:wrap="auto" w:hAnchor="text" w:yAlign="inline"/>
            </w:pPr>
            <w:r w:rsidRPr="00CE4A0C">
              <w:t xml:space="preserve">Technical Specification Group </w:t>
            </w:r>
            <w:bookmarkStart w:id="6" w:name="specTitle"/>
            <w:r w:rsidR="00047DD4" w:rsidRPr="00CE4A0C">
              <w:t>SA</w:t>
            </w:r>
            <w:r w:rsidRPr="00CE4A0C">
              <w:t>;</w:t>
            </w:r>
          </w:p>
          <w:bookmarkEnd w:id="6"/>
          <w:p w14:paraId="04CAC1E0" w14:textId="13B0E887" w:rsidR="004F0988" w:rsidRPr="00133525" w:rsidRDefault="007A768A" w:rsidP="00F47B99">
            <w:pPr>
              <w:pStyle w:val="ZT"/>
              <w:framePr w:wrap="auto" w:hAnchor="text" w:yAlign="inline"/>
              <w:rPr>
                <w:i/>
                <w:sz w:val="28"/>
              </w:rPr>
            </w:pPr>
            <w:r w:rsidRPr="007A768A">
              <w:tab/>
              <w:t xml:space="preserve">Study on </w:t>
            </w:r>
            <w:r w:rsidR="00F47B99" w:rsidRPr="00F47B99">
              <w:t xml:space="preserve">QoE </w:t>
            </w:r>
            <w:r w:rsidR="00F47B99">
              <w:rPr>
                <w:rFonts w:hint="eastAsia"/>
                <w:lang w:eastAsia="zh-CN"/>
              </w:rPr>
              <w:t>M</w:t>
            </w:r>
            <w:r w:rsidR="00F47B99" w:rsidRPr="00F47B99">
              <w:t xml:space="preserve">etrics for AR/MR </w:t>
            </w:r>
            <w:r w:rsidR="00F47B99">
              <w:t>S</w:t>
            </w:r>
            <w:r w:rsidR="00F47B99" w:rsidRPr="00F47B99">
              <w:t>ervices</w:t>
            </w:r>
            <w:r w:rsidRPr="007A768A">
              <w:t xml:space="preserve"> </w:t>
            </w:r>
            <w:r w:rsidR="004F0988" w:rsidRPr="00CE4A0C">
              <w:t>(</w:t>
            </w:r>
            <w:r w:rsidR="004F0988" w:rsidRPr="00CE4A0C">
              <w:rPr>
                <w:rStyle w:val="ZGSM"/>
              </w:rPr>
              <w:t xml:space="preserve">Release </w:t>
            </w:r>
            <w:bookmarkStart w:id="7" w:name="specRelease"/>
            <w:r w:rsidR="004F0988" w:rsidRPr="00CE4A0C">
              <w:rPr>
                <w:rStyle w:val="ZGSM"/>
              </w:rPr>
              <w:t>1</w:t>
            </w:r>
            <w:r w:rsidR="00D82E6F" w:rsidRPr="00CE4A0C">
              <w:rPr>
                <w:rStyle w:val="ZGSM"/>
              </w:rPr>
              <w:t>8</w:t>
            </w:r>
            <w:bookmarkEnd w:id="7"/>
            <w:r w:rsidR="004F0988" w:rsidRPr="00CE4A0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F497542" w:rsidR="00D82E6F" w:rsidRDefault="00826072" w:rsidP="00D82E6F">
            <w:pPr>
              <w:rPr>
                <w:i/>
              </w:rPr>
            </w:pPr>
            <w:r>
              <w:rPr>
                <w:i/>
                <w:noProof/>
                <w:lang w:val="en-US" w:eastAsia="zh-CN"/>
              </w:rPr>
              <w:drawing>
                <wp:inline distT="0" distB="0" distL="0" distR="0" wp14:anchorId="6E429F5D" wp14:editId="49377327">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C6B9EC7" w:rsidR="00D82E6F" w:rsidRDefault="00826072" w:rsidP="00D82E6F">
            <w:pPr>
              <w:jc w:val="right"/>
            </w:pPr>
            <w:r>
              <w:rPr>
                <w:noProof/>
                <w:lang w:val="en-US" w:eastAsia="zh-CN"/>
              </w:rPr>
              <w:drawing>
                <wp:inline distT="0" distB="0" distL="0" distR="0" wp14:anchorId="6B8977E6" wp14:editId="5988B3EE">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F72295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FDAF32A"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3E6FFEB" w14:textId="77777777" w:rsidR="007D5803"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D5803">
        <w:t>Foreword</w:t>
      </w:r>
      <w:r w:rsidR="007D5803">
        <w:tab/>
      </w:r>
      <w:r w:rsidR="007D5803">
        <w:fldChar w:fldCharType="begin"/>
      </w:r>
      <w:r w:rsidR="007D5803">
        <w:instrText xml:space="preserve"> PAGEREF _Toc119428378 \h </w:instrText>
      </w:r>
      <w:r w:rsidR="007D5803">
        <w:fldChar w:fldCharType="separate"/>
      </w:r>
      <w:r w:rsidR="007D5803">
        <w:t>4</w:t>
      </w:r>
      <w:r w:rsidR="007D5803">
        <w:fldChar w:fldCharType="end"/>
      </w:r>
    </w:p>
    <w:p w14:paraId="7FF4BD1F" w14:textId="77777777" w:rsidR="007D5803" w:rsidRDefault="007D5803">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_Toc119428379 \h </w:instrText>
      </w:r>
      <w:r>
        <w:fldChar w:fldCharType="separate"/>
      </w:r>
      <w:r>
        <w:t>5</w:t>
      </w:r>
      <w:r>
        <w:fldChar w:fldCharType="end"/>
      </w:r>
    </w:p>
    <w:p w14:paraId="6B085E0C" w14:textId="77777777" w:rsidR="007D5803" w:rsidRDefault="007D5803">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_Toc119428380 \h </w:instrText>
      </w:r>
      <w:r>
        <w:fldChar w:fldCharType="separate"/>
      </w:r>
      <w:r>
        <w:t>6</w:t>
      </w:r>
      <w:r>
        <w:fldChar w:fldCharType="end"/>
      </w:r>
    </w:p>
    <w:p w14:paraId="3B0CE214" w14:textId="77777777" w:rsidR="007D5803" w:rsidRDefault="007D5803">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_Toc119428381 \h </w:instrText>
      </w:r>
      <w:r>
        <w:fldChar w:fldCharType="separate"/>
      </w:r>
      <w:r>
        <w:t>6</w:t>
      </w:r>
      <w:r>
        <w:fldChar w:fldCharType="end"/>
      </w:r>
    </w:p>
    <w:p w14:paraId="7849EC82" w14:textId="77777777" w:rsidR="007D5803" w:rsidRDefault="007D5803">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_Toc119428382 \h </w:instrText>
      </w:r>
      <w:r>
        <w:fldChar w:fldCharType="separate"/>
      </w:r>
      <w:r>
        <w:t>7</w:t>
      </w:r>
      <w:r>
        <w:fldChar w:fldCharType="end"/>
      </w:r>
    </w:p>
    <w:p w14:paraId="47032FDC" w14:textId="77777777" w:rsidR="007D5803" w:rsidRDefault="007D5803">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_Toc119428383 \h </w:instrText>
      </w:r>
      <w:r>
        <w:fldChar w:fldCharType="separate"/>
      </w:r>
      <w:r>
        <w:t>7</w:t>
      </w:r>
      <w:r>
        <w:fldChar w:fldCharType="end"/>
      </w:r>
    </w:p>
    <w:p w14:paraId="604FF5D8" w14:textId="77777777" w:rsidR="007D5803" w:rsidRDefault="007D5803">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_Toc119428384 \h </w:instrText>
      </w:r>
      <w:r>
        <w:fldChar w:fldCharType="separate"/>
      </w:r>
      <w:r>
        <w:t>7</w:t>
      </w:r>
      <w:r>
        <w:fldChar w:fldCharType="end"/>
      </w:r>
    </w:p>
    <w:p w14:paraId="76974106" w14:textId="77777777" w:rsidR="007D5803" w:rsidRDefault="007D5803">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_Toc119428385 \h </w:instrText>
      </w:r>
      <w:r>
        <w:fldChar w:fldCharType="separate"/>
      </w:r>
      <w:r>
        <w:t>7</w:t>
      </w:r>
      <w:r>
        <w:fldChar w:fldCharType="end"/>
      </w:r>
    </w:p>
    <w:p w14:paraId="23A6700D" w14:textId="77777777" w:rsidR="007D5803" w:rsidRDefault="007D5803">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Current state of AR/MR QoE metrics outside 3GPP</w:t>
      </w:r>
      <w:r>
        <w:tab/>
      </w:r>
      <w:r>
        <w:fldChar w:fldCharType="begin"/>
      </w:r>
      <w:r>
        <w:instrText xml:space="preserve"> PAGEREF _Toc119428386 \h </w:instrText>
      </w:r>
      <w:r>
        <w:fldChar w:fldCharType="separate"/>
      </w:r>
      <w:r>
        <w:t>7</w:t>
      </w:r>
      <w:r>
        <w:fldChar w:fldCharType="end"/>
      </w:r>
    </w:p>
    <w:p w14:paraId="432579B7" w14:textId="77777777" w:rsidR="007D5803" w:rsidRDefault="007D5803">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AR/MR QoE related work in ITU-T</w:t>
      </w:r>
      <w:r>
        <w:tab/>
      </w:r>
      <w:r>
        <w:fldChar w:fldCharType="begin"/>
      </w:r>
      <w:r>
        <w:instrText xml:space="preserve"> PAGEREF _Toc119428387 \h </w:instrText>
      </w:r>
      <w:r>
        <w:fldChar w:fldCharType="separate"/>
      </w:r>
      <w:r>
        <w:t>7</w:t>
      </w:r>
      <w:r>
        <w:fldChar w:fldCharType="end"/>
      </w:r>
    </w:p>
    <w:p w14:paraId="0FBB36E7" w14:textId="77777777" w:rsidR="007D5803" w:rsidRDefault="007D5803">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AR/MR QoE related work in IEEE</w:t>
      </w:r>
      <w:r>
        <w:tab/>
      </w:r>
      <w:r>
        <w:fldChar w:fldCharType="begin"/>
      </w:r>
      <w:r>
        <w:instrText xml:space="preserve"> PAGEREF _Toc119428388 \h </w:instrText>
      </w:r>
      <w:r>
        <w:fldChar w:fldCharType="separate"/>
      </w:r>
      <w:r>
        <w:t>10</w:t>
      </w:r>
      <w:r>
        <w:fldChar w:fldCharType="end"/>
      </w:r>
    </w:p>
    <w:p w14:paraId="1C35F218" w14:textId="77777777" w:rsidR="007D5803" w:rsidRDefault="007D5803">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AR/MR QoE related work in MPEG</w:t>
      </w:r>
      <w:r>
        <w:tab/>
      </w:r>
      <w:r>
        <w:fldChar w:fldCharType="begin"/>
      </w:r>
      <w:r>
        <w:instrText xml:space="preserve"> PAGEREF _Toc119428389 \h </w:instrText>
      </w:r>
      <w:r>
        <w:fldChar w:fldCharType="separate"/>
      </w:r>
      <w:r>
        <w:t>10</w:t>
      </w:r>
      <w:r>
        <w:fldChar w:fldCharType="end"/>
      </w:r>
    </w:p>
    <w:p w14:paraId="5C9542B5" w14:textId="77777777" w:rsidR="007D5803" w:rsidRDefault="007D5803">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Identification of AR/MR QoE Metrics for 3GPP</w:t>
      </w:r>
      <w:r>
        <w:tab/>
      </w:r>
      <w:r>
        <w:fldChar w:fldCharType="begin"/>
      </w:r>
      <w:r>
        <w:instrText xml:space="preserve"> PAGEREF _Toc119428390 \h </w:instrText>
      </w:r>
      <w:r>
        <w:fldChar w:fldCharType="separate"/>
      </w:r>
      <w:r>
        <w:t>11</w:t>
      </w:r>
      <w:r>
        <w:fldChar w:fldCharType="end"/>
      </w:r>
    </w:p>
    <w:p w14:paraId="652CF83D" w14:textId="77777777" w:rsidR="007D5803" w:rsidRDefault="007D5803">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QoE Metrics Subjective Assessment</w:t>
      </w:r>
      <w:r>
        <w:tab/>
      </w:r>
      <w:r>
        <w:fldChar w:fldCharType="begin"/>
      </w:r>
      <w:r>
        <w:instrText xml:space="preserve"> PAGEREF _Toc119428391 \h </w:instrText>
      </w:r>
      <w:r>
        <w:fldChar w:fldCharType="separate"/>
      </w:r>
      <w:r>
        <w:t>11</w:t>
      </w:r>
      <w:r>
        <w:fldChar w:fldCharType="end"/>
      </w:r>
    </w:p>
    <w:p w14:paraId="093C17E0" w14:textId="77777777" w:rsidR="007D5803" w:rsidRDefault="007D5803">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Other QoE metrics and collaborations with other 3GPP groups</w:t>
      </w:r>
      <w:r>
        <w:tab/>
      </w:r>
      <w:r>
        <w:fldChar w:fldCharType="begin"/>
      </w:r>
      <w:r>
        <w:instrText xml:space="preserve"> PAGEREF _Toc119428392 \h </w:instrText>
      </w:r>
      <w:r>
        <w:fldChar w:fldCharType="separate"/>
      </w:r>
      <w:r>
        <w:t>11</w:t>
      </w:r>
      <w:r>
        <w:fldChar w:fldCharType="end"/>
      </w:r>
    </w:p>
    <w:p w14:paraId="616CAC70" w14:textId="77777777" w:rsidR="007D5803" w:rsidRDefault="007D5803">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 and Recommendations</w:t>
      </w:r>
      <w:r>
        <w:tab/>
      </w:r>
      <w:r>
        <w:fldChar w:fldCharType="begin"/>
      </w:r>
      <w:r>
        <w:instrText xml:space="preserve"> PAGEREF _Toc119428393 \h </w:instrText>
      </w:r>
      <w:r>
        <w:fldChar w:fldCharType="separate"/>
      </w:r>
      <w:r>
        <w:t>11</w:t>
      </w:r>
      <w:r>
        <w:fldChar w:fldCharType="end"/>
      </w:r>
    </w:p>
    <w:p w14:paraId="21202A25" w14:textId="77777777" w:rsidR="007D5803" w:rsidRDefault="007D5803">
      <w:pPr>
        <w:pStyle w:val="80"/>
        <w:rPr>
          <w:rFonts w:asciiTheme="minorHAnsi" w:hAnsiTheme="minorHAnsi" w:cstheme="minorBidi"/>
          <w:b w:val="0"/>
          <w:kern w:val="2"/>
          <w:sz w:val="21"/>
          <w:szCs w:val="22"/>
          <w:lang w:val="en-US" w:eastAsia="zh-CN"/>
        </w:rPr>
      </w:pPr>
      <w:r>
        <w:t>Annex &lt;A&gt; (informative): &lt;Normative annex for a Technical Specification&gt;</w:t>
      </w:r>
      <w:r>
        <w:tab/>
      </w:r>
      <w:r>
        <w:fldChar w:fldCharType="begin"/>
      </w:r>
      <w:r>
        <w:instrText xml:space="preserve"> PAGEREF _Toc119428394 \h </w:instrText>
      </w:r>
      <w:r>
        <w:fldChar w:fldCharType="separate"/>
      </w:r>
      <w:r>
        <w:t>12</w:t>
      </w:r>
      <w:r>
        <w:fldChar w:fldCharType="end"/>
      </w:r>
    </w:p>
    <w:p w14:paraId="69FD7EAB" w14:textId="77777777" w:rsidR="007D5803" w:rsidRDefault="007D5803">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_Toc119428395 \h </w:instrText>
      </w:r>
      <w:r>
        <w:fldChar w:fldCharType="separate"/>
      </w:r>
      <w:r>
        <w:t>14</w:t>
      </w:r>
      <w:r>
        <w:fldChar w:fldCharType="end"/>
      </w:r>
    </w:p>
    <w:p w14:paraId="0B9E3498" w14:textId="78219D3E"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1"/>
      </w:pPr>
      <w:bookmarkStart w:id="14" w:name="foreword"/>
      <w:bookmarkStart w:id="15" w:name="_Toc119408418"/>
      <w:bookmarkStart w:id="16" w:name="_Toc119428378"/>
      <w:bookmarkEnd w:id="14"/>
      <w:r w:rsidRPr="004D3578">
        <w:lastRenderedPageBreak/>
        <w:t>Foreword</w:t>
      </w:r>
      <w:bookmarkEnd w:id="15"/>
      <w:bookmarkEnd w:id="16"/>
    </w:p>
    <w:p w14:paraId="2511FBFA" w14:textId="4736DAD6" w:rsidR="00080512" w:rsidRPr="004D3578" w:rsidRDefault="00080512">
      <w:r w:rsidRPr="003D3DE1">
        <w:t xml:space="preserve">This Technical </w:t>
      </w:r>
      <w:bookmarkStart w:id="17" w:name="spectype3"/>
      <w:r w:rsidR="00602AEA" w:rsidRPr="003D3DE1">
        <w:t>Report</w:t>
      </w:r>
      <w:bookmarkEnd w:id="17"/>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19408419"/>
      <w:bookmarkStart w:id="20" w:name="_Toc119428379"/>
      <w:bookmarkEnd w:id="18"/>
      <w:r w:rsidRPr="004D3578">
        <w:t>Introduction</w:t>
      </w:r>
      <w:bookmarkEnd w:id="19"/>
      <w:bookmarkEnd w:id="20"/>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1"/>
      </w:pPr>
      <w:r w:rsidRPr="004D3578">
        <w:br w:type="page"/>
      </w:r>
      <w:bookmarkStart w:id="21" w:name="scope"/>
      <w:bookmarkStart w:id="22" w:name="_Toc119408420"/>
      <w:bookmarkStart w:id="23" w:name="_Toc119428380"/>
      <w:bookmarkEnd w:id="21"/>
      <w:r w:rsidRPr="004D3578">
        <w:lastRenderedPageBreak/>
        <w:t>1</w:t>
      </w:r>
      <w:r w:rsidRPr="004D3578">
        <w:tab/>
        <w:t>Scope</w:t>
      </w:r>
      <w:bookmarkEnd w:id="22"/>
      <w:bookmarkEnd w:id="23"/>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1"/>
      </w:pPr>
      <w:bookmarkStart w:id="24" w:name="references"/>
      <w:bookmarkStart w:id="25" w:name="_Toc119408421"/>
      <w:bookmarkStart w:id="26" w:name="_Toc119428381"/>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H.IIS-reqts: “Requirements of Interactive Immersive Services”</w:t>
      </w:r>
      <w:r>
        <w:tab/>
      </w:r>
    </w:p>
    <w:p w14:paraId="5492308A" w14:textId="04381BD5" w:rsidR="00B4131C" w:rsidRDefault="00B4131C" w:rsidP="00B4131C">
      <w:pPr>
        <w:pStyle w:val="EX"/>
      </w:pPr>
      <w:r>
        <w:lastRenderedPageBreak/>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IEEE Std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6AD754FD" w:rsidR="00B4131C" w:rsidRPr="00F070F5" w:rsidRDefault="00B4131C" w:rsidP="00B4131C">
      <w:pPr>
        <w:pStyle w:val="EX"/>
      </w:pPr>
      <w:r>
        <w:t>[15]</w:t>
      </w:r>
      <w:r>
        <w:tab/>
        <w:t>ISO/IEC JTC 1/SC 29/WG 03 N0405</w:t>
      </w:r>
      <w:r>
        <w:tab/>
        <w:t>Technologies under Consideration for ISO/IEC 23090-6</w:t>
      </w:r>
      <w:r>
        <w:tab/>
        <w:t>WG 03, MPEG Systems</w:t>
      </w:r>
    </w:p>
    <w:p w14:paraId="24ACB616" w14:textId="77777777" w:rsidR="00080512" w:rsidRPr="004D3578" w:rsidRDefault="00080512">
      <w:pPr>
        <w:pStyle w:val="1"/>
      </w:pPr>
      <w:bookmarkStart w:id="27" w:name="definitions"/>
      <w:bookmarkStart w:id="28" w:name="_Toc119408422"/>
      <w:bookmarkStart w:id="29" w:name="_Toc119428382"/>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30" w:name="_Toc119408423"/>
      <w:bookmarkStart w:id="31" w:name="_Toc119428383"/>
      <w:r w:rsidRPr="004D3578">
        <w:t>3.1</w:t>
      </w:r>
      <w:r w:rsidRPr="004D3578">
        <w:tab/>
      </w:r>
      <w:r w:rsidR="002B6339">
        <w:t>Terms</w:t>
      </w:r>
      <w:bookmarkEnd w:id="30"/>
      <w:bookmarkEnd w:id="3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2" w:name="_Toc119408424"/>
      <w:bookmarkStart w:id="33" w:name="_Toc119428384"/>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4" w:name="_Toc119408425"/>
      <w:bookmarkStart w:id="35" w:name="_Toc119428385"/>
      <w:r w:rsidRPr="004D3578">
        <w:t>3.3</w:t>
      </w:r>
      <w:r w:rsidRPr="004D3578">
        <w:tab/>
        <w:t>Abbreviations</w:t>
      </w:r>
      <w:bookmarkEnd w:id="34"/>
      <w:bookmarkEnd w:id="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1"/>
      </w:pPr>
      <w:bookmarkStart w:id="36" w:name="clause4"/>
      <w:bookmarkStart w:id="37" w:name="_Toc119408426"/>
      <w:bookmarkStart w:id="38" w:name="_Toc119428386"/>
      <w:bookmarkEnd w:id="36"/>
      <w:r w:rsidRPr="004D3578">
        <w:t>4</w:t>
      </w:r>
      <w:r w:rsidRPr="004D3578">
        <w:tab/>
      </w:r>
      <w:r w:rsidR="008821C2" w:rsidRPr="008821C2">
        <w:t>Current state of AR/MR QoE metrics outside 3GPP</w:t>
      </w:r>
      <w:bookmarkEnd w:id="37"/>
      <w:bookmarkEnd w:id="38"/>
    </w:p>
    <w:p w14:paraId="30DD8715" w14:textId="77777777" w:rsidR="00F070F5" w:rsidRPr="004D3578" w:rsidRDefault="00F070F5" w:rsidP="00F070F5">
      <w:pPr>
        <w:pStyle w:val="2"/>
      </w:pPr>
      <w:bookmarkStart w:id="39" w:name="_Toc119408427"/>
      <w:bookmarkStart w:id="40" w:name="_Toc119428387"/>
      <w:r>
        <w:t>4</w:t>
      </w:r>
      <w:r w:rsidRPr="004D3578">
        <w:t>.1</w:t>
      </w:r>
      <w:r w:rsidRPr="004D3578">
        <w:tab/>
      </w:r>
      <w:r w:rsidRPr="001D4652">
        <w:t>AR/MR QoE related work in ITU-T</w:t>
      </w:r>
      <w:bookmarkEnd w:id="39"/>
      <w:bookmarkEnd w:id="40"/>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P​erformance, QoS &amp; QoE​</w:t>
      </w:r>
      <w:r>
        <w:t xml:space="preserve"> is quite relevant to the study of AR/MR QoE in SA4. </w:t>
      </w:r>
    </w:p>
    <w:p w14:paraId="71740582" w14:textId="77777777" w:rsidR="00F070F5" w:rsidRDefault="00F070F5" w:rsidP="00F070F5">
      <w:pPr>
        <w:rPr>
          <w:lang w:eastAsia="zh-CN"/>
        </w:rPr>
      </w:pPr>
      <w:r>
        <w:lastRenderedPageBreak/>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p w14:paraId="2268B9FF" w14:textId="77777777" w:rsidR="00F070F5" w:rsidRDefault="00F070F5" w:rsidP="00F070F5">
      <w:pPr>
        <w:pStyle w:val="B1"/>
        <w:keepNext/>
        <w:ind w:firstLine="0"/>
        <w:jc w:val="center"/>
      </w:pPr>
      <w:r>
        <w:rPr>
          <w:noProof/>
          <w:lang w:val="en-US" w:eastAsia="zh-CN"/>
        </w:rPr>
        <w:drawing>
          <wp:inline distT="0" distB="0" distL="0" distR="0" wp14:anchorId="4796618E" wp14:editId="6F2955A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1" cstate="print"/>
                    <a:stretch>
                      <a:fillRect/>
                    </a:stretch>
                  </pic:blipFill>
                  <pic:spPr>
                    <a:xfrm>
                      <a:off x="0" y="0"/>
                      <a:ext cx="4730750" cy="1892300"/>
                    </a:xfrm>
                    <a:prstGeom prst="rect">
                      <a:avLst/>
                    </a:prstGeom>
                  </pic:spPr>
                </pic:pic>
              </a:graphicData>
            </a:graphic>
          </wp:inline>
        </w:drawing>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a6"/>
        <w:tblW w:w="8961" w:type="dxa"/>
        <w:jc w:val="center"/>
        <w:tblLook w:val="04A0" w:firstRow="1" w:lastRow="0" w:firstColumn="1" w:lastColumn="0" w:noHBand="0" w:noVBand="1"/>
      </w:tblPr>
      <w:tblGrid>
        <w:gridCol w:w="1592"/>
        <w:gridCol w:w="2092"/>
        <w:gridCol w:w="5277"/>
      </w:tblGrid>
      <w:tr w:rsidR="00F070F5" w:rsidRPr="002C5D1E" w14:paraId="54B279C8" w14:textId="77777777" w:rsidTr="007C11CC">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7C11CC">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7C11CC">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7C11CC">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7C11CC">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7C11CC">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7C11CC">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7C11CC">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7C11CC">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7C11CC">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7C11CC">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7C11CC">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7C11CC">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7C11CC">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 xml:space="preserve">advises on aspects of importance for QoE assessment of telemeetings with extended reality elements. The goal is to define the human, </w:t>
      </w:r>
      <w:r w:rsidRPr="00EC6D47">
        <w:lastRenderedPageBreak/>
        <w:t>context, and system factors that affect the choice of the QoE assessment procedure and metrics when extended reality telemeeting systems are under evaluation.</w:t>
      </w:r>
      <w:r w:rsidRPr="00F95152">
        <w:t xml:space="preserve"> </w:t>
      </w:r>
    </w:p>
    <w:p w14:paraId="268CDC1F" w14:textId="77777777" w:rsidR="00F070F5" w:rsidRDefault="00F070F5" w:rsidP="00F070F5">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04E55D9E" w14:textId="77777777" w:rsidR="00F070F5" w:rsidRDefault="00F070F5" w:rsidP="00F070F5">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t xml:space="preserve">Table 4.1-2: </w:t>
      </w:r>
      <w:r w:rsidRPr="001D4652">
        <w:t>Factors influencing QoE of XR telemeetings</w:t>
      </w:r>
      <w:r>
        <w:t xml:space="preserve"> [7]</w:t>
      </w:r>
    </w:p>
    <w:tbl>
      <w:tblPr>
        <w:tblStyle w:val="a6"/>
        <w:tblW w:w="0" w:type="auto"/>
        <w:tblLook w:val="04A0" w:firstRow="1" w:lastRow="0" w:firstColumn="1" w:lastColumn="0" w:noHBand="0" w:noVBand="1"/>
      </w:tblPr>
      <w:tblGrid>
        <w:gridCol w:w="1538"/>
        <w:gridCol w:w="2365"/>
        <w:gridCol w:w="5728"/>
      </w:tblGrid>
      <w:tr w:rsidR="00F070F5" w:rsidRPr="005B437D" w14:paraId="50BD3C13" w14:textId="77777777" w:rsidTr="007C11CC">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7C11CC">
        <w:tc>
          <w:tcPr>
            <w:tcW w:w="0" w:type="auto"/>
            <w:vMerge/>
            <w:tcBorders>
              <w:left w:val="single" w:sz="4" w:space="0" w:color="auto"/>
              <w:right w:val="single" w:sz="4" w:space="0" w:color="auto"/>
            </w:tcBorders>
            <w:vAlign w:val="center"/>
          </w:tcPr>
          <w:p w14:paraId="06B68DF5"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Similator sickness, immersion, level of expertise, spatial intelligence and introversion, etc.</w:t>
            </w:r>
          </w:p>
        </w:tc>
      </w:tr>
      <w:tr w:rsidR="00F070F5" w:rsidRPr="005B437D" w14:paraId="0A735463" w14:textId="77777777" w:rsidTr="007C11CC">
        <w:tc>
          <w:tcPr>
            <w:tcW w:w="0" w:type="auto"/>
            <w:vMerge/>
            <w:tcBorders>
              <w:left w:val="single" w:sz="4" w:space="0" w:color="auto"/>
              <w:right w:val="single" w:sz="4" w:space="0" w:color="auto"/>
            </w:tcBorders>
            <w:vAlign w:val="center"/>
          </w:tcPr>
          <w:p w14:paraId="509B01B8"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degress of involvement.</w:t>
            </w:r>
          </w:p>
        </w:tc>
      </w:tr>
      <w:tr w:rsidR="00F070F5" w:rsidRPr="005B437D" w14:paraId="1671EA6C" w14:textId="77777777" w:rsidTr="007C11CC">
        <w:tc>
          <w:tcPr>
            <w:tcW w:w="0" w:type="auto"/>
            <w:vMerge/>
            <w:tcBorders>
              <w:left w:val="single" w:sz="4" w:space="0" w:color="auto"/>
              <w:right w:val="single" w:sz="4" w:space="0" w:color="auto"/>
            </w:tcBorders>
            <w:vAlign w:val="center"/>
          </w:tcPr>
          <w:p w14:paraId="057902F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7C11CC">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7C11CC">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7C11CC">
        <w:tc>
          <w:tcPr>
            <w:tcW w:w="0" w:type="auto"/>
            <w:vMerge/>
            <w:tcBorders>
              <w:left w:val="single" w:sz="4" w:space="0" w:color="auto"/>
              <w:right w:val="single" w:sz="4" w:space="0" w:color="auto"/>
            </w:tcBorders>
            <w:vAlign w:val="center"/>
          </w:tcPr>
          <w:p w14:paraId="79A4D8B0"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5B437D" w14:paraId="6F578520" w14:textId="77777777" w:rsidTr="007C11CC">
        <w:tc>
          <w:tcPr>
            <w:tcW w:w="0" w:type="auto"/>
            <w:vMerge/>
            <w:tcBorders>
              <w:left w:val="single" w:sz="4" w:space="0" w:color="auto"/>
              <w:right w:val="single" w:sz="4" w:space="0" w:color="auto"/>
            </w:tcBorders>
            <w:vAlign w:val="center"/>
          </w:tcPr>
          <w:p w14:paraId="2B6DCF3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7C11CC">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7C11CC">
        <w:tc>
          <w:tcPr>
            <w:tcW w:w="0" w:type="auto"/>
            <w:vMerge/>
            <w:tcBorders>
              <w:left w:val="single" w:sz="4" w:space="0" w:color="auto"/>
              <w:right w:val="single" w:sz="4" w:space="0" w:color="auto"/>
            </w:tcBorders>
            <w:vAlign w:val="center"/>
          </w:tcPr>
          <w:p w14:paraId="5FFE8101"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7C11CC">
        <w:tc>
          <w:tcPr>
            <w:tcW w:w="0" w:type="auto"/>
            <w:vMerge/>
            <w:tcBorders>
              <w:left w:val="single" w:sz="4" w:space="0" w:color="auto"/>
              <w:right w:val="single" w:sz="4" w:space="0" w:color="auto"/>
            </w:tcBorders>
            <w:vAlign w:val="center"/>
          </w:tcPr>
          <w:p w14:paraId="2F35CFAF"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7C11CC">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7C11CC">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7C11CC">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7C11CC">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lastRenderedPageBreak/>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H.IIS-reqts: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Service and capability requirements: Support for interactive capabilities, Support for synchronous transmission of concurrent streams, Intelligent distribution of massive multimedia data, Media processing, Network status awareness and QoS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2"/>
      </w:pPr>
      <w:bookmarkStart w:id="41" w:name="_Toc119408428"/>
      <w:bookmarkStart w:id="42" w:name="_Toc119428388"/>
      <w:r>
        <w:t>4</w:t>
      </w:r>
      <w:r w:rsidRPr="004D3578">
        <w:t>.</w:t>
      </w:r>
      <w:r>
        <w:t>2</w:t>
      </w:r>
      <w:r w:rsidRPr="004D3578">
        <w:tab/>
      </w:r>
      <w:r w:rsidRPr="001D4652">
        <w:t xml:space="preserve">AR/MR QoE related work in </w:t>
      </w:r>
      <w:r>
        <w:t>IEEE</w:t>
      </w:r>
      <w:bookmarkEnd w:id="41"/>
      <w:bookmarkEnd w:id="42"/>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3) IEEE Std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cybersickness assessment of visual contents for VR.</w:t>
      </w:r>
    </w:p>
    <w:p w14:paraId="69F8D998" w14:textId="0DCC0A02" w:rsidR="00930F73" w:rsidRPr="00545CB7" w:rsidRDefault="00930F73" w:rsidP="00930F73">
      <w:r>
        <w:t>T</w:t>
      </w:r>
      <w:r w:rsidRPr="00930F73">
        <w:t>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Std 3333.1.3 only covers QoE a</w:t>
      </w:r>
      <w:r>
        <w:t>ssessment for VR cybersickness.</w:t>
      </w:r>
    </w:p>
    <w:p w14:paraId="1F96F39A" w14:textId="6130FDE9" w:rsidR="008C232B" w:rsidRPr="004D3578" w:rsidRDefault="008C232B" w:rsidP="008C232B">
      <w:pPr>
        <w:pStyle w:val="2"/>
      </w:pPr>
      <w:bookmarkStart w:id="43" w:name="_Toc119408429"/>
      <w:bookmarkStart w:id="44" w:name="_Toc119428389"/>
      <w:r>
        <w:t>4</w:t>
      </w:r>
      <w:r w:rsidRPr="004D3578">
        <w:t>.</w:t>
      </w:r>
      <w:r>
        <w:t>3</w:t>
      </w:r>
      <w:r w:rsidRPr="004D3578">
        <w:tab/>
      </w:r>
      <w:r w:rsidRPr="001D4652">
        <w:t xml:space="preserve">AR/MR QoE related work in </w:t>
      </w:r>
      <w:r>
        <w:t>MPEG</w:t>
      </w:r>
      <w:bookmarkEnd w:id="43"/>
      <w:bookmarkEnd w:id="44"/>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xml:space="preserve">]. This standard </w:t>
      </w:r>
      <w:r w:rsidRPr="008C232B">
        <w:lastRenderedPageBreak/>
        <w:t>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6B18DB27" w14:textId="18C92980" w:rsidR="00054A18" w:rsidRPr="00545CB7" w:rsidRDefault="00054A18" w:rsidP="00545CB7">
      <w:r>
        <w:t>A</w:t>
      </w:r>
      <w:r w:rsidRPr="00054A18">
        <w:t>ll the 5 immersive media metrics are defined for the VR s</w:t>
      </w:r>
      <w:r>
        <w:t>ervice based on VR client model, not relevant to AR/MR QoE metrics.</w:t>
      </w:r>
    </w:p>
    <w:p w14:paraId="7D6A6F90" w14:textId="77777777" w:rsidR="008C232B" w:rsidRPr="00B4131C" w:rsidRDefault="008C232B" w:rsidP="00545CB7">
      <w:pPr>
        <w:pStyle w:val="B1"/>
      </w:pPr>
    </w:p>
    <w:p w14:paraId="3E14FF95" w14:textId="77777777" w:rsidR="00CD4924" w:rsidRDefault="003D3DE1" w:rsidP="00CD4924">
      <w:pPr>
        <w:pStyle w:val="EditorsNote"/>
      </w:pPr>
      <w:r>
        <w:t>Editor’s Note:</w:t>
      </w:r>
      <w:r w:rsidR="00CD4924">
        <w:t xml:space="preserve"> </w:t>
      </w:r>
    </w:p>
    <w:p w14:paraId="0B1F9A51" w14:textId="6B1E9867" w:rsidR="000E3EC4" w:rsidRDefault="00A804E7" w:rsidP="00CD4924">
      <w:pPr>
        <w:pStyle w:val="EditorsNote"/>
        <w:numPr>
          <w:ilvl w:val="0"/>
          <w:numId w:val="6"/>
        </w:numPr>
      </w:pPr>
      <w:r w:rsidRPr="00A804E7">
        <w:t>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immersiveness/presence related QoE metrics.</w:t>
      </w:r>
    </w:p>
    <w:p w14:paraId="27FEBF8A" w14:textId="53499D20" w:rsidR="00453653" w:rsidRDefault="00190030" w:rsidP="00414538">
      <w:pPr>
        <w:pStyle w:val="1"/>
      </w:pPr>
      <w:bookmarkStart w:id="45" w:name="_Toc119408430"/>
      <w:bookmarkStart w:id="46" w:name="_Toc119428390"/>
      <w:bookmarkStart w:id="47" w:name="_GoBack"/>
      <w:bookmarkEnd w:id="47"/>
      <w:r>
        <w:t>5</w:t>
      </w:r>
      <w:r w:rsidR="00453653" w:rsidRPr="004D3578">
        <w:tab/>
      </w:r>
      <w:r w:rsidR="008821C2" w:rsidRPr="008821C2">
        <w:t>Identification of AR/MR QoE Metrics for 3GPP</w:t>
      </w:r>
      <w:bookmarkEnd w:id="45"/>
      <w:bookmarkEnd w:id="46"/>
    </w:p>
    <w:p w14:paraId="2EA416C0" w14:textId="69B8DC30" w:rsidR="00414538" w:rsidRDefault="00414538" w:rsidP="00414538">
      <w:pPr>
        <w:pStyle w:val="EditorsNote"/>
      </w:pPr>
      <w:r>
        <w:t>Editor’s Note</w:t>
      </w:r>
      <w:r w:rsidR="00453653">
        <w:tab/>
      </w:r>
    </w:p>
    <w:p w14:paraId="4739C17F" w14:textId="07109A39" w:rsidR="007D739D" w:rsidRDefault="007D739D" w:rsidP="008142F3">
      <w:pPr>
        <w:pStyle w:val="EditorsNote"/>
        <w:numPr>
          <w:ilvl w:val="0"/>
          <w:numId w:val="6"/>
        </w:numPr>
      </w:pPr>
      <w:r>
        <w:t>Identification of relevant XR QoE Metrics and their impacts on the user experience.</w:t>
      </w:r>
    </w:p>
    <w:p w14:paraId="0754EA19" w14:textId="71774005" w:rsidR="00453653" w:rsidRDefault="007D739D" w:rsidP="008142F3">
      <w:pPr>
        <w:pStyle w:val="EditorsNote"/>
        <w:numPr>
          <w:ilvl w:val="0"/>
          <w:numId w:val="6"/>
        </w:numPr>
      </w:pPr>
      <w:r>
        <w:t>Define the</w:t>
      </w:r>
      <w:r w:rsidRPr="007D739D">
        <w:t xml:space="preserve"> relevant observation points and </w:t>
      </w:r>
      <w:r>
        <w:t>define the measurement and derivation of relevant XR QoE metrics in the device architecture based on MeCAR.</w:t>
      </w:r>
    </w:p>
    <w:p w14:paraId="36B61EC7" w14:textId="3E70F4B5" w:rsidR="00190030" w:rsidRDefault="00190030" w:rsidP="00190030">
      <w:pPr>
        <w:pStyle w:val="1"/>
      </w:pPr>
      <w:bookmarkStart w:id="48" w:name="_Toc119408433"/>
      <w:bookmarkStart w:id="49" w:name="_Toc119428391"/>
      <w:r>
        <w:t>6</w:t>
      </w:r>
      <w:r w:rsidRPr="004D3578">
        <w:tab/>
      </w:r>
      <w:r w:rsidRPr="008821C2">
        <w:t>QoE Metrics Subjective Assessment</w:t>
      </w:r>
      <w:bookmarkEnd w:id="48"/>
      <w:bookmarkEnd w:id="49"/>
      <w:r w:rsidRPr="00A804E7" w:rsidDel="00A804E7">
        <w:rPr>
          <w:rFonts w:hint="eastAsia"/>
        </w:rPr>
        <w:t xml:space="preserve"> </w:t>
      </w:r>
    </w:p>
    <w:p w14:paraId="03C7900A" w14:textId="77777777" w:rsidR="00190030" w:rsidRDefault="00190030" w:rsidP="00190030">
      <w:pPr>
        <w:pStyle w:val="EditorsNote"/>
      </w:pPr>
      <w:r>
        <w:t xml:space="preserve">Editor’s Note: </w:t>
      </w:r>
    </w:p>
    <w:p w14:paraId="19ED77A6" w14:textId="77777777" w:rsidR="00190030" w:rsidRDefault="00190030" w:rsidP="00190030">
      <w:pPr>
        <w:pStyle w:val="EditorsNote"/>
        <w:numPr>
          <w:ilvl w:val="0"/>
          <w:numId w:val="6"/>
        </w:numPr>
      </w:pPr>
      <w:r w:rsidRPr="00A804E7">
        <w:t>Documentation of subjective tests results on XR QoE metrics, if considered relevant.</w:t>
      </w:r>
    </w:p>
    <w:p w14:paraId="4FDC1D0E" w14:textId="2DC74A4C" w:rsidR="00CD4924" w:rsidRDefault="00843E09" w:rsidP="00026E6D">
      <w:pPr>
        <w:pStyle w:val="1"/>
      </w:pPr>
      <w:bookmarkStart w:id="50" w:name="_Toc119408434"/>
      <w:bookmarkStart w:id="51" w:name="_Toc119428392"/>
      <w:r>
        <w:t>7</w:t>
      </w:r>
      <w:r w:rsidRPr="004D3578">
        <w:tab/>
      </w:r>
      <w:r w:rsidR="008821C2" w:rsidRPr="008821C2">
        <w:t>Other QoE metrics and collaborations with other 3GPP groups</w:t>
      </w:r>
      <w:bookmarkEnd w:id="50"/>
      <w:bookmarkEnd w:id="51"/>
    </w:p>
    <w:p w14:paraId="216C557E" w14:textId="287ED6E7" w:rsidR="00026E6D" w:rsidRDefault="00026E6D" w:rsidP="00026E6D">
      <w:pPr>
        <w:pStyle w:val="EditorsNote"/>
      </w:pPr>
      <w:r>
        <w:t>Editor’s Note</w:t>
      </w:r>
      <w:r>
        <w:tab/>
      </w:r>
    </w:p>
    <w:p w14:paraId="5B7B453E" w14:textId="3458C465" w:rsidR="00414538" w:rsidRPr="00026E6D" w:rsidRDefault="0084101A" w:rsidP="00026E6D">
      <w:pPr>
        <w:pStyle w:val="B1"/>
        <w:numPr>
          <w:ilvl w:val="0"/>
          <w:numId w:val="7"/>
        </w:numPr>
        <w:rPr>
          <w:color w:val="FF0000"/>
        </w:rPr>
      </w:pPr>
      <w:r w:rsidRPr="0084101A">
        <w:rPr>
          <w:color w:val="FF0000"/>
        </w:rPr>
        <w:t>Collaboration with relevant groups or specifications on NWDAF, RRC-based metrics configuration and collection</w:t>
      </w:r>
      <w:r w:rsidR="00414538" w:rsidRPr="00026E6D">
        <w:rPr>
          <w:color w:val="FF0000"/>
        </w:rPr>
        <w:t>.</w:t>
      </w:r>
    </w:p>
    <w:p w14:paraId="50D20D59" w14:textId="5D75B509" w:rsidR="00026E6D" w:rsidRDefault="00B35B46" w:rsidP="00026E6D">
      <w:pPr>
        <w:pStyle w:val="1"/>
      </w:pPr>
      <w:bookmarkStart w:id="52" w:name="_Toc119408435"/>
      <w:bookmarkStart w:id="53" w:name="_Toc119428393"/>
      <w:r>
        <w:t>8</w:t>
      </w:r>
      <w:r w:rsidR="00026E6D" w:rsidRPr="004D3578">
        <w:tab/>
      </w:r>
      <w:r w:rsidR="00026E6D">
        <w:t>Conclusions</w:t>
      </w:r>
      <w:r w:rsidR="00015DB0">
        <w:t xml:space="preserve"> and Recommendations</w:t>
      </w:r>
      <w:bookmarkEnd w:id="52"/>
      <w:bookmarkEnd w:id="53"/>
    </w:p>
    <w:p w14:paraId="4EF8A6FE" w14:textId="77777777" w:rsidR="00015DB0" w:rsidRDefault="00015DB0" w:rsidP="00015DB0">
      <w:pPr>
        <w:pStyle w:val="EditorsNote"/>
      </w:pPr>
      <w:r>
        <w:t>Editor’s Note</w:t>
      </w:r>
      <w:r>
        <w:tab/>
      </w:r>
    </w:p>
    <w:p w14:paraId="05FE02AB" w14:textId="00A4ABBD" w:rsidR="00B35B46" w:rsidRPr="009E275F" w:rsidRDefault="00B35B46" w:rsidP="00B35B46">
      <w:pPr>
        <w:pStyle w:val="B1"/>
        <w:numPr>
          <w:ilvl w:val="0"/>
          <w:numId w:val="7"/>
        </w:numPr>
        <w:rPr>
          <w:color w:val="FF0000"/>
        </w:rPr>
      </w:pPr>
      <w:r w:rsidRPr="009E275F">
        <w:rPr>
          <w:color w:val="FF0000"/>
        </w:rPr>
        <w:t>Provide recommendation on normative work for new XR QoE metrics based on the findings in this study</w:t>
      </w:r>
    </w:p>
    <w:p w14:paraId="470CC37C" w14:textId="77777777" w:rsidR="00414538" w:rsidRPr="003D3DE1" w:rsidRDefault="00414538" w:rsidP="00CD4924">
      <w:pPr>
        <w:pStyle w:val="EditorsNote"/>
        <w:ind w:left="0" w:firstLine="0"/>
      </w:pPr>
    </w:p>
    <w:p w14:paraId="136E81D1" w14:textId="77777777" w:rsidR="003D3DE1" w:rsidRPr="003D3DE1" w:rsidRDefault="003D3DE1" w:rsidP="003D3DE1"/>
    <w:p w14:paraId="1A987292" w14:textId="77777777" w:rsidR="003D3DE1" w:rsidRPr="003D3DE1" w:rsidRDefault="003D3DE1" w:rsidP="003D3DE1"/>
    <w:p w14:paraId="75053621" w14:textId="77777777" w:rsidR="00B30E9F" w:rsidRPr="00B30E9F" w:rsidRDefault="00B30E9F" w:rsidP="00B30E9F"/>
    <w:p w14:paraId="23F0F700" w14:textId="77777777" w:rsidR="00E93F69" w:rsidRPr="00E93F69" w:rsidRDefault="00E93F69" w:rsidP="00E93F69"/>
    <w:p w14:paraId="08177474" w14:textId="77777777" w:rsidR="00080512" w:rsidRPr="004D3578" w:rsidRDefault="00080512"/>
    <w:p w14:paraId="37796A3E" w14:textId="69C12FA4" w:rsidR="00080512" w:rsidRDefault="00080512">
      <w:pPr>
        <w:pStyle w:val="8"/>
      </w:pPr>
      <w:bookmarkStart w:id="54" w:name="tsgNames"/>
      <w:bookmarkStart w:id="55" w:name="_Toc119408436"/>
      <w:bookmarkStart w:id="56" w:name="_Toc119428394"/>
      <w:bookmarkEnd w:id="54"/>
      <w:r w:rsidRPr="004D3578">
        <w:t>Annex &lt;A&gt; (</w:t>
      </w:r>
      <w:r w:rsidR="003D3DE1">
        <w:t>informative</w:t>
      </w:r>
      <w:r w:rsidRPr="004D3578">
        <w:t>):</w:t>
      </w:r>
      <w:r w:rsidRPr="004D3578">
        <w:br/>
        <w:t xml:space="preserve">&lt;Normative annex </w:t>
      </w:r>
      <w:r w:rsidR="006B30D0">
        <w:t>for a Technical Specification</w:t>
      </w:r>
      <w:r w:rsidRPr="004D3578">
        <w:t>&gt;</w:t>
      </w:r>
      <w:bookmarkEnd w:id="55"/>
      <w:bookmarkEnd w:id="5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918499C" w14:textId="06E5BE99" w:rsidR="002675F0" w:rsidRDefault="007429F6" w:rsidP="00FD4BD2">
      <w:pPr>
        <w:pStyle w:val="8"/>
      </w:pPr>
      <w:r>
        <w:br w:type="page"/>
      </w:r>
    </w:p>
    <w:p w14:paraId="03CCA36B" w14:textId="77777777" w:rsidR="002675F0" w:rsidRPr="002675F0" w:rsidRDefault="002675F0" w:rsidP="002675F0"/>
    <w:p w14:paraId="06FAD520" w14:textId="2F3D41A8" w:rsidR="00054A22" w:rsidRPr="00235394" w:rsidRDefault="00080512" w:rsidP="00FD4BD2">
      <w:pPr>
        <w:pStyle w:val="8"/>
      </w:pPr>
      <w:r w:rsidRPr="004D3578">
        <w:br w:type="page"/>
      </w:r>
      <w:bookmarkStart w:id="57" w:name="_Toc119408437"/>
      <w:bookmarkStart w:id="58" w:name="_Toc119428395"/>
      <w:r w:rsidRPr="004D3578">
        <w:lastRenderedPageBreak/>
        <w:t>Annex &lt;X&gt; (informative):</w:t>
      </w:r>
      <w:r w:rsidRPr="004D3578">
        <w:br/>
        <w:t>Change history</w:t>
      </w:r>
      <w:bookmarkStart w:id="59" w:name="historyclause"/>
      <w:bookmarkEnd w:id="57"/>
      <w:bookmarkEnd w:id="58"/>
      <w:bookmarkEnd w:id="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70802344" w:rsidR="003C3971" w:rsidRPr="007D6048" w:rsidRDefault="00E93F69" w:rsidP="00C72833">
            <w:pPr>
              <w:pStyle w:val="TAC"/>
              <w:rPr>
                <w:sz w:val="16"/>
                <w:szCs w:val="16"/>
              </w:rPr>
            </w:pPr>
            <w:r>
              <w:rPr>
                <w:sz w:val="16"/>
                <w:szCs w:val="16"/>
              </w:rPr>
              <w:t>V0.0.1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64DC4C4" w:rsidR="00D11B70" w:rsidRDefault="00D11B70" w:rsidP="00D11B70">
            <w:pPr>
              <w:pStyle w:val="TAC"/>
              <w:rPr>
                <w:sz w:val="16"/>
                <w:szCs w:val="16"/>
              </w:rPr>
            </w:pPr>
            <w:r>
              <w:rPr>
                <w:sz w:val="16"/>
                <w:szCs w:val="16"/>
              </w:rPr>
              <w:t>V0.1.0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7ADA05A0" w:rsidR="00BC1F24" w:rsidRDefault="00BC1F24" w:rsidP="00D11B70">
            <w:pPr>
              <w:pStyle w:val="TAC"/>
              <w:rPr>
                <w:sz w:val="16"/>
                <w:szCs w:val="16"/>
                <w:lang w:eastAsia="zh-CN"/>
              </w:rPr>
            </w:pPr>
            <w:r>
              <w:rPr>
                <w:rFonts w:hint="eastAsia"/>
                <w:sz w:val="16"/>
                <w:szCs w:val="16"/>
                <w:lang w:eastAsia="zh-CN"/>
              </w:rPr>
              <w:t>V</w:t>
            </w:r>
            <w:r>
              <w:rPr>
                <w:sz w:val="16"/>
                <w:szCs w:val="16"/>
                <w:lang w:eastAsia="zh-CN"/>
              </w:rPr>
              <w:t>0.2.0</w:t>
            </w:r>
          </w:p>
        </w:tc>
      </w:tr>
    </w:tbl>
    <w:p w14:paraId="6BA8C2E7" w14:textId="77777777" w:rsidR="003C3971" w:rsidRPr="00235394" w:rsidRDefault="003C3971" w:rsidP="003C3971"/>
    <w:p w14:paraId="3A6FB7AB" w14:textId="1209AE3B" w:rsidR="003C3971" w:rsidRPr="00235394" w:rsidRDefault="003C3971" w:rsidP="00FD4BD2">
      <w:pPr>
        <w:pStyle w:val="Guidance"/>
      </w:pPr>
      <w:r>
        <w:br w:type="page"/>
      </w:r>
      <w:r w:rsidR="00FD4BD2" w:rsidRPr="00235394">
        <w:lastRenderedPageBreak/>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F8106" w14:textId="77777777" w:rsidR="00CB19E9" w:rsidRDefault="00CB19E9">
      <w:r>
        <w:separator/>
      </w:r>
    </w:p>
  </w:endnote>
  <w:endnote w:type="continuationSeparator" w:id="0">
    <w:p w14:paraId="695812EF" w14:textId="77777777" w:rsidR="00CB19E9" w:rsidRDefault="00CB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C0FE7" w:rsidRDefault="00EC0FE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34F405" w14:textId="77777777" w:rsidR="00CB19E9" w:rsidRDefault="00CB19E9">
      <w:r>
        <w:separator/>
      </w:r>
    </w:p>
  </w:footnote>
  <w:footnote w:type="continuationSeparator" w:id="0">
    <w:p w14:paraId="713BC867" w14:textId="77777777" w:rsidR="00CB19E9" w:rsidRDefault="00CB1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2AA53BA"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0893">
      <w:rPr>
        <w:rFonts w:ascii="Arial" w:hAnsi="Arial" w:cs="Arial"/>
        <w:b/>
        <w:noProof/>
        <w:sz w:val="18"/>
        <w:szCs w:val="18"/>
      </w:rPr>
      <w:t>3GPP TR 26.812 V0.2.0 (2022-11)</w:t>
    </w:r>
    <w:r>
      <w:rPr>
        <w:rFonts w:ascii="Arial" w:hAnsi="Arial" w:cs="Arial"/>
        <w:b/>
        <w:sz w:val="18"/>
        <w:szCs w:val="18"/>
      </w:rPr>
      <w:fldChar w:fldCharType="end"/>
    </w:r>
  </w:p>
  <w:p w14:paraId="7A6BC72E"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0893">
      <w:rPr>
        <w:rFonts w:ascii="Arial" w:hAnsi="Arial" w:cs="Arial"/>
        <w:b/>
        <w:noProof/>
        <w:sz w:val="18"/>
        <w:szCs w:val="18"/>
      </w:rPr>
      <w:t>10</w:t>
    </w:r>
    <w:r>
      <w:rPr>
        <w:rFonts w:ascii="Arial" w:hAnsi="Arial" w:cs="Arial"/>
        <w:b/>
        <w:sz w:val="18"/>
        <w:szCs w:val="18"/>
      </w:rPr>
      <w:fldChar w:fldCharType="end"/>
    </w:r>
  </w:p>
  <w:p w14:paraId="13C538E8" w14:textId="3FDFEFB8"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0893">
      <w:rPr>
        <w:rFonts w:ascii="Arial" w:hAnsi="Arial" w:cs="Arial"/>
        <w:b/>
        <w:noProof/>
        <w:sz w:val="18"/>
        <w:szCs w:val="18"/>
      </w:rPr>
      <w:t>Release 18</w:t>
    </w:r>
    <w:r>
      <w:rPr>
        <w:rFonts w:ascii="Arial" w:hAnsi="Arial" w:cs="Arial"/>
        <w:b/>
        <w:sz w:val="18"/>
        <w:szCs w:val="18"/>
      </w:rPr>
      <w:fldChar w:fldCharType="end"/>
    </w:r>
  </w:p>
  <w:p w14:paraId="1024E63D" w14:textId="77777777" w:rsidR="00EC0FE7" w:rsidRDefault="00EC0FE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DB0"/>
    <w:rsid w:val="00026E6D"/>
    <w:rsid w:val="00033397"/>
    <w:rsid w:val="00040095"/>
    <w:rsid w:val="00047DD4"/>
    <w:rsid w:val="00051834"/>
    <w:rsid w:val="00054A18"/>
    <w:rsid w:val="00054A22"/>
    <w:rsid w:val="00062023"/>
    <w:rsid w:val="000655A6"/>
    <w:rsid w:val="00080512"/>
    <w:rsid w:val="000C47C3"/>
    <w:rsid w:val="000D58AB"/>
    <w:rsid w:val="000E3EC4"/>
    <w:rsid w:val="001141A3"/>
    <w:rsid w:val="00133525"/>
    <w:rsid w:val="00152323"/>
    <w:rsid w:val="00155AEC"/>
    <w:rsid w:val="00160165"/>
    <w:rsid w:val="00160302"/>
    <w:rsid w:val="00190030"/>
    <w:rsid w:val="001A4C42"/>
    <w:rsid w:val="001A7420"/>
    <w:rsid w:val="001B6637"/>
    <w:rsid w:val="001C21C3"/>
    <w:rsid w:val="001D02C2"/>
    <w:rsid w:val="001D4652"/>
    <w:rsid w:val="001F0C1D"/>
    <w:rsid w:val="001F1132"/>
    <w:rsid w:val="001F168B"/>
    <w:rsid w:val="002347A2"/>
    <w:rsid w:val="002675F0"/>
    <w:rsid w:val="002760EE"/>
    <w:rsid w:val="002B6339"/>
    <w:rsid w:val="002C5D1E"/>
    <w:rsid w:val="002E00EE"/>
    <w:rsid w:val="002E5C63"/>
    <w:rsid w:val="00307C1B"/>
    <w:rsid w:val="003126CD"/>
    <w:rsid w:val="003172DC"/>
    <w:rsid w:val="00343919"/>
    <w:rsid w:val="0035462D"/>
    <w:rsid w:val="00356555"/>
    <w:rsid w:val="0036100B"/>
    <w:rsid w:val="00362199"/>
    <w:rsid w:val="003765B8"/>
    <w:rsid w:val="00387095"/>
    <w:rsid w:val="003A3613"/>
    <w:rsid w:val="003A398C"/>
    <w:rsid w:val="003B2FE6"/>
    <w:rsid w:val="003C3971"/>
    <w:rsid w:val="003C7C12"/>
    <w:rsid w:val="003D3DE1"/>
    <w:rsid w:val="00414538"/>
    <w:rsid w:val="00423334"/>
    <w:rsid w:val="004249C7"/>
    <w:rsid w:val="004345EC"/>
    <w:rsid w:val="00447CF6"/>
    <w:rsid w:val="00453653"/>
    <w:rsid w:val="00454787"/>
    <w:rsid w:val="00465515"/>
    <w:rsid w:val="00470E64"/>
    <w:rsid w:val="00490254"/>
    <w:rsid w:val="0049751D"/>
    <w:rsid w:val="004B53FE"/>
    <w:rsid w:val="004B75D7"/>
    <w:rsid w:val="004C30AC"/>
    <w:rsid w:val="004D3578"/>
    <w:rsid w:val="004E213A"/>
    <w:rsid w:val="004F0988"/>
    <w:rsid w:val="004F3340"/>
    <w:rsid w:val="0053388B"/>
    <w:rsid w:val="00535773"/>
    <w:rsid w:val="00536ABA"/>
    <w:rsid w:val="00543E6C"/>
    <w:rsid w:val="00545CB7"/>
    <w:rsid w:val="00565087"/>
    <w:rsid w:val="0059777F"/>
    <w:rsid w:val="00597B11"/>
    <w:rsid w:val="005B4252"/>
    <w:rsid w:val="005C0251"/>
    <w:rsid w:val="005D2E01"/>
    <w:rsid w:val="005D7526"/>
    <w:rsid w:val="005E4BB2"/>
    <w:rsid w:val="005F788A"/>
    <w:rsid w:val="00602AEA"/>
    <w:rsid w:val="00602FBE"/>
    <w:rsid w:val="00614FDF"/>
    <w:rsid w:val="00615327"/>
    <w:rsid w:val="00622A13"/>
    <w:rsid w:val="0063543D"/>
    <w:rsid w:val="006436FD"/>
    <w:rsid w:val="00647114"/>
    <w:rsid w:val="00690D50"/>
    <w:rsid w:val="006912E9"/>
    <w:rsid w:val="00692CFF"/>
    <w:rsid w:val="006A323F"/>
    <w:rsid w:val="006B30D0"/>
    <w:rsid w:val="006C3D95"/>
    <w:rsid w:val="006E5C86"/>
    <w:rsid w:val="006F454E"/>
    <w:rsid w:val="006F5E83"/>
    <w:rsid w:val="006F6070"/>
    <w:rsid w:val="00701116"/>
    <w:rsid w:val="00702E4A"/>
    <w:rsid w:val="0071174C"/>
    <w:rsid w:val="00713C44"/>
    <w:rsid w:val="00724D7A"/>
    <w:rsid w:val="00734A5B"/>
    <w:rsid w:val="0074026F"/>
    <w:rsid w:val="007429F6"/>
    <w:rsid w:val="00744E76"/>
    <w:rsid w:val="007533C9"/>
    <w:rsid w:val="00764FFB"/>
    <w:rsid w:val="00765EA3"/>
    <w:rsid w:val="00774DA4"/>
    <w:rsid w:val="00781F0F"/>
    <w:rsid w:val="007955CE"/>
    <w:rsid w:val="007A768A"/>
    <w:rsid w:val="007B600E"/>
    <w:rsid w:val="007B625F"/>
    <w:rsid w:val="007D5803"/>
    <w:rsid w:val="007D739D"/>
    <w:rsid w:val="007F0F4A"/>
    <w:rsid w:val="007F34B2"/>
    <w:rsid w:val="008028A4"/>
    <w:rsid w:val="008142F3"/>
    <w:rsid w:val="00820272"/>
    <w:rsid w:val="008209FC"/>
    <w:rsid w:val="00826072"/>
    <w:rsid w:val="00830747"/>
    <w:rsid w:val="0084101A"/>
    <w:rsid w:val="00843E09"/>
    <w:rsid w:val="008768CA"/>
    <w:rsid w:val="008821C2"/>
    <w:rsid w:val="008C0CBA"/>
    <w:rsid w:val="008C232B"/>
    <w:rsid w:val="008C384C"/>
    <w:rsid w:val="008E2D68"/>
    <w:rsid w:val="008E6756"/>
    <w:rsid w:val="008F069B"/>
    <w:rsid w:val="0090080D"/>
    <w:rsid w:val="0090271F"/>
    <w:rsid w:val="00902E23"/>
    <w:rsid w:val="009114D7"/>
    <w:rsid w:val="0091348E"/>
    <w:rsid w:val="00917CCB"/>
    <w:rsid w:val="00930F73"/>
    <w:rsid w:val="00933FB0"/>
    <w:rsid w:val="00942EC2"/>
    <w:rsid w:val="0094626E"/>
    <w:rsid w:val="00956046"/>
    <w:rsid w:val="0098361B"/>
    <w:rsid w:val="00984BA1"/>
    <w:rsid w:val="009A1F59"/>
    <w:rsid w:val="009A752C"/>
    <w:rsid w:val="009B2747"/>
    <w:rsid w:val="009B526B"/>
    <w:rsid w:val="009C2262"/>
    <w:rsid w:val="009E275F"/>
    <w:rsid w:val="009F37B7"/>
    <w:rsid w:val="00A1009E"/>
    <w:rsid w:val="00A10F02"/>
    <w:rsid w:val="00A11D15"/>
    <w:rsid w:val="00A164B4"/>
    <w:rsid w:val="00A22783"/>
    <w:rsid w:val="00A24CA8"/>
    <w:rsid w:val="00A26956"/>
    <w:rsid w:val="00A27486"/>
    <w:rsid w:val="00A53724"/>
    <w:rsid w:val="00A56066"/>
    <w:rsid w:val="00A73129"/>
    <w:rsid w:val="00A804E7"/>
    <w:rsid w:val="00A82346"/>
    <w:rsid w:val="00A84EF8"/>
    <w:rsid w:val="00A92BA1"/>
    <w:rsid w:val="00A95A32"/>
    <w:rsid w:val="00AB4A5D"/>
    <w:rsid w:val="00AC011C"/>
    <w:rsid w:val="00AC6BC6"/>
    <w:rsid w:val="00AE65E2"/>
    <w:rsid w:val="00AF11B4"/>
    <w:rsid w:val="00AF1460"/>
    <w:rsid w:val="00B10090"/>
    <w:rsid w:val="00B15449"/>
    <w:rsid w:val="00B1654A"/>
    <w:rsid w:val="00B17888"/>
    <w:rsid w:val="00B30E9F"/>
    <w:rsid w:val="00B35B46"/>
    <w:rsid w:val="00B37551"/>
    <w:rsid w:val="00B40E16"/>
    <w:rsid w:val="00B4131C"/>
    <w:rsid w:val="00B55F68"/>
    <w:rsid w:val="00B627CA"/>
    <w:rsid w:val="00B70477"/>
    <w:rsid w:val="00B72DC4"/>
    <w:rsid w:val="00B93086"/>
    <w:rsid w:val="00BA19ED"/>
    <w:rsid w:val="00BA45A8"/>
    <w:rsid w:val="00BA4B8D"/>
    <w:rsid w:val="00BC0F7D"/>
    <w:rsid w:val="00BC1F24"/>
    <w:rsid w:val="00BD7D31"/>
    <w:rsid w:val="00BE2231"/>
    <w:rsid w:val="00BE3255"/>
    <w:rsid w:val="00BF128E"/>
    <w:rsid w:val="00C05006"/>
    <w:rsid w:val="00C05485"/>
    <w:rsid w:val="00C055D7"/>
    <w:rsid w:val="00C074DD"/>
    <w:rsid w:val="00C1496A"/>
    <w:rsid w:val="00C33079"/>
    <w:rsid w:val="00C41110"/>
    <w:rsid w:val="00C45231"/>
    <w:rsid w:val="00C551FF"/>
    <w:rsid w:val="00C72833"/>
    <w:rsid w:val="00C80F1D"/>
    <w:rsid w:val="00C91962"/>
    <w:rsid w:val="00C93F40"/>
    <w:rsid w:val="00CA1DF6"/>
    <w:rsid w:val="00CA33D4"/>
    <w:rsid w:val="00CA3D0C"/>
    <w:rsid w:val="00CB19E9"/>
    <w:rsid w:val="00CB70CB"/>
    <w:rsid w:val="00CC3C19"/>
    <w:rsid w:val="00CD4626"/>
    <w:rsid w:val="00CD4924"/>
    <w:rsid w:val="00CE4A0C"/>
    <w:rsid w:val="00D11B70"/>
    <w:rsid w:val="00D57972"/>
    <w:rsid w:val="00D675A9"/>
    <w:rsid w:val="00D738D6"/>
    <w:rsid w:val="00D755EB"/>
    <w:rsid w:val="00D76048"/>
    <w:rsid w:val="00D82E6F"/>
    <w:rsid w:val="00D87D22"/>
    <w:rsid w:val="00D87E00"/>
    <w:rsid w:val="00D9134D"/>
    <w:rsid w:val="00D918B2"/>
    <w:rsid w:val="00DA7A03"/>
    <w:rsid w:val="00DB1818"/>
    <w:rsid w:val="00DB6259"/>
    <w:rsid w:val="00DC309B"/>
    <w:rsid w:val="00DC4DA2"/>
    <w:rsid w:val="00DD4C17"/>
    <w:rsid w:val="00DD74A5"/>
    <w:rsid w:val="00DE2B74"/>
    <w:rsid w:val="00DF2B1F"/>
    <w:rsid w:val="00DF62CD"/>
    <w:rsid w:val="00E16509"/>
    <w:rsid w:val="00E30893"/>
    <w:rsid w:val="00E44582"/>
    <w:rsid w:val="00E77645"/>
    <w:rsid w:val="00E93F69"/>
    <w:rsid w:val="00EA15B0"/>
    <w:rsid w:val="00EA5EA7"/>
    <w:rsid w:val="00EC0FE7"/>
    <w:rsid w:val="00EC4A25"/>
    <w:rsid w:val="00EC7781"/>
    <w:rsid w:val="00ED2B12"/>
    <w:rsid w:val="00ED607B"/>
    <w:rsid w:val="00EF608C"/>
    <w:rsid w:val="00F025A2"/>
    <w:rsid w:val="00F04712"/>
    <w:rsid w:val="00F070F5"/>
    <w:rsid w:val="00F13360"/>
    <w:rsid w:val="00F22EC7"/>
    <w:rsid w:val="00F325C8"/>
    <w:rsid w:val="00F34DA5"/>
    <w:rsid w:val="00F47B99"/>
    <w:rsid w:val="00F653B8"/>
    <w:rsid w:val="00F9008D"/>
    <w:rsid w:val="00FA1266"/>
    <w:rsid w:val="00FB3692"/>
    <w:rsid w:val="00FB742B"/>
    <w:rsid w:val="00FC1192"/>
    <w:rsid w:val="00FD4BD2"/>
    <w:rsid w:val="00FE1528"/>
    <w:rsid w:val="00FE22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Char">
    <w:name w:val="标题 1 Char"/>
    <w:basedOn w:val="a0"/>
    <w:link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a9">
    <w:name w:val="caption"/>
    <w:basedOn w:val="a"/>
    <w:next w:val="a"/>
    <w:unhideWhenUsed/>
    <w:qFormat/>
    <w:rsid w:val="00FB742B"/>
    <w:pPr>
      <w:spacing w:after="200"/>
    </w:pPr>
    <w:rPr>
      <w:i/>
      <w:iCs/>
      <w:noProof/>
      <w:color w:val="44546A" w:themeColor="text2"/>
      <w:sz w:val="18"/>
      <w:szCs w:val="18"/>
    </w:rPr>
  </w:style>
  <w:style w:type="paragraph" w:styleId="aa">
    <w:name w:val="List Paragraph"/>
    <w:basedOn w:val="a"/>
    <w:uiPriority w:val="34"/>
    <w:qFormat/>
    <w:rsid w:val="00FB742B"/>
    <w:pPr>
      <w:ind w:left="720"/>
      <w:contextualSpacing/>
    </w:pPr>
    <w:rPr>
      <w:noProof/>
    </w:r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ab">
    <w:name w:val="annotation reference"/>
    <w:basedOn w:val="a0"/>
    <w:rsid w:val="0059777F"/>
    <w:rPr>
      <w:sz w:val="21"/>
      <w:szCs w:val="21"/>
    </w:rPr>
  </w:style>
  <w:style w:type="paragraph" w:styleId="ac">
    <w:name w:val="annotation text"/>
    <w:basedOn w:val="a"/>
    <w:link w:val="Char0"/>
    <w:rsid w:val="0059777F"/>
  </w:style>
  <w:style w:type="character" w:customStyle="1" w:styleId="Char0">
    <w:name w:val="批注文字 Char"/>
    <w:basedOn w:val="a0"/>
    <w:link w:val="ac"/>
    <w:rsid w:val="0059777F"/>
    <w:rPr>
      <w:lang w:eastAsia="en-US"/>
    </w:rPr>
  </w:style>
  <w:style w:type="paragraph" w:styleId="ad">
    <w:name w:val="annotation subject"/>
    <w:basedOn w:val="ac"/>
    <w:next w:val="ac"/>
    <w:link w:val="Char1"/>
    <w:rsid w:val="0059777F"/>
    <w:rPr>
      <w:b/>
      <w:bCs/>
    </w:rPr>
  </w:style>
  <w:style w:type="character" w:customStyle="1" w:styleId="Char1">
    <w:name w:val="批注主题 Char"/>
    <w:basedOn w:val="Char0"/>
    <w:link w:val="ad"/>
    <w:rsid w:val="0059777F"/>
    <w:rPr>
      <w:b/>
      <w:bCs/>
      <w:lang w:eastAsia="en-US"/>
    </w:rPr>
  </w:style>
  <w:style w:type="character" w:customStyle="1" w:styleId="B2Char">
    <w:name w:val="B2 Char"/>
    <w:link w:val="B2"/>
    <w:rsid w:val="00B40E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A554D-6E40-44E6-8C4E-DC158735B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15</Pages>
  <Words>3680</Words>
  <Characters>20981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19</cp:revision>
  <cp:lastPrinted>2019-02-25T14:05:00Z</cp:lastPrinted>
  <dcterms:created xsi:type="dcterms:W3CDTF">2022-08-25T07:39:00Z</dcterms:created>
  <dcterms:modified xsi:type="dcterms:W3CDTF">2022-11-15T17:26:00Z</dcterms:modified>
</cp:coreProperties>
</file>